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86" w:rsidRPr="00E104E5" w:rsidRDefault="00124386" w:rsidP="00124386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124386">
        <w:rPr>
          <w:rFonts w:ascii="Arial" w:eastAsia="Calibri" w:hAnsi="Arial" w:cs="Arial"/>
          <w:bCs/>
          <w:i/>
          <w:iCs/>
          <w:kern w:val="36"/>
        </w:rPr>
        <w:t>Письмо Минфина России от 12.03.2021 N 07-01-09/17431</w:t>
      </w:r>
      <w:r w:rsidRPr="00E104E5">
        <w:rPr>
          <w:rFonts w:ascii="Arial" w:hAnsi="Arial" w:cs="Arial"/>
          <w:i/>
        </w:rPr>
        <w:t>.</w:t>
      </w:r>
    </w:p>
    <w:p w:rsidR="00124386" w:rsidRPr="0012547D" w:rsidRDefault="00124386" w:rsidP="00124386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12547D">
        <w:rPr>
          <w:rFonts w:ascii="Arial" w:eastAsia="Calibri" w:hAnsi="Arial" w:cs="Arial"/>
          <w:iCs/>
        </w:rPr>
        <w:t>С 01.01.2021 учет запасов нужно вести по новому стандарту ФСБУ 5/2019 «Запасы». Перейти на него можно ретроспективно или перспективно. Если выбрали второй вариант, то учтите следующее:</w:t>
      </w:r>
    </w:p>
    <w:p w:rsidR="00124386" w:rsidRPr="0012547D" w:rsidRDefault="00124386" w:rsidP="00124386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12547D">
        <w:rPr>
          <w:rFonts w:ascii="Arial" w:eastAsia="Calibri" w:hAnsi="Arial" w:cs="Arial"/>
          <w:iCs/>
        </w:rPr>
        <w:t>новые правила нужно применять только к фактам хозяйственной жизни, которые произошли с начала применения стандарта;</w:t>
      </w:r>
    </w:p>
    <w:p w:rsidR="00124386" w:rsidRPr="009D54C6" w:rsidRDefault="00124386" w:rsidP="00124386">
      <w:pPr>
        <w:pStyle w:val="ConsPlusNormal"/>
        <w:numPr>
          <w:ilvl w:val="0"/>
          <w:numId w:val="1"/>
        </w:numPr>
        <w:spacing w:before="60" w:after="60"/>
        <w:ind w:left="425" w:hanging="357"/>
        <w:jc w:val="both"/>
        <w:rPr>
          <w:sz w:val="24"/>
          <w:szCs w:val="24"/>
        </w:rPr>
      </w:pPr>
      <w:r w:rsidRPr="0012547D">
        <w:rPr>
          <w:rFonts w:eastAsia="Calibri"/>
          <w:iCs/>
          <w:sz w:val="24"/>
          <w:szCs w:val="24"/>
        </w:rPr>
        <w:t>в отношении объектов, которые отпустили в производство до 01.01.2021 и которые по старым правилам отражали как запасы, можно применять способы ведения бухучета (в том числе способы погашения стоимости), выбранные организацией еще до перехода на ФСБУ 5/2019.</w:t>
      </w:r>
    </w:p>
    <w:p w:rsidR="00124386" w:rsidRDefault="00124386" w:rsidP="00124386">
      <w:pPr>
        <w:pStyle w:val="ConsPlusNormal"/>
        <w:spacing w:after="60"/>
        <w:jc w:val="both"/>
        <w:rPr>
          <w:sz w:val="24"/>
          <w:szCs w:val="24"/>
        </w:rPr>
      </w:pPr>
    </w:p>
    <w:p w:rsidR="00124386" w:rsidRPr="00240270" w:rsidRDefault="00124386" w:rsidP="00124386">
      <w:pPr>
        <w:rPr>
          <w:rFonts w:ascii="Arial" w:hAnsi="Arial" w:cs="Arial"/>
        </w:rPr>
      </w:pPr>
      <w:r w:rsidRPr="00124386">
        <w:rPr>
          <w:rFonts w:ascii="Arial" w:eastAsia="Calibri" w:hAnsi="Arial" w:cs="Arial"/>
          <w:bCs/>
          <w:i/>
          <w:iCs/>
          <w:kern w:val="36"/>
        </w:rPr>
        <w:t>Федеральный закон от 05.04.2021 N 88-ФЗ</w:t>
      </w:r>
      <w:r w:rsidRPr="00240270">
        <w:rPr>
          <w:rFonts w:ascii="Arial" w:hAnsi="Arial" w:cs="Arial"/>
          <w:color w:val="000000"/>
        </w:rPr>
        <w:t>.</w:t>
      </w:r>
    </w:p>
    <w:p w:rsidR="00124386" w:rsidRPr="00FF67FE" w:rsidRDefault="00124386" w:rsidP="00124386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FF67FE">
        <w:rPr>
          <w:rFonts w:ascii="Arial" w:eastAsia="Calibri" w:hAnsi="Arial" w:cs="Arial"/>
          <w:iCs/>
        </w:rPr>
        <w:t>С 2022 г</w:t>
      </w:r>
      <w:r>
        <w:rPr>
          <w:rFonts w:ascii="Arial" w:eastAsia="Calibri" w:hAnsi="Arial" w:cs="Arial"/>
          <w:iCs/>
        </w:rPr>
        <w:t>.</w:t>
      </w:r>
      <w:r w:rsidRPr="00FF67FE">
        <w:rPr>
          <w:rFonts w:ascii="Arial" w:eastAsia="Calibri" w:hAnsi="Arial" w:cs="Arial"/>
          <w:iCs/>
        </w:rPr>
        <w:t xml:space="preserve"> можно будет получить налоговый вычет по НДФЛ в размере расходов на физкультурно-оздоровительные услуги. Услуги, по которым полагается вычет, могут быть оказаны как самому налогоплательщику, так и его несовершеннолетним детям. Максимальный размер вычета с учетом других социальных вычетов </w:t>
      </w:r>
      <w:r>
        <w:rPr>
          <w:rFonts w:ascii="Arial" w:eastAsia="Calibri" w:hAnsi="Arial" w:cs="Arial"/>
          <w:iCs/>
        </w:rPr>
        <w:t>–</w:t>
      </w:r>
      <w:r w:rsidRPr="00FF67FE">
        <w:rPr>
          <w:rFonts w:ascii="Arial" w:eastAsia="Calibri" w:hAnsi="Arial" w:cs="Arial"/>
          <w:iCs/>
        </w:rPr>
        <w:t xml:space="preserve"> 120 тыс. руб. в год.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11181"/>
    <w:multiLevelType w:val="hybridMultilevel"/>
    <w:tmpl w:val="77F0AFFC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4386"/>
    <w:rsid w:val="00011A8F"/>
    <w:rsid w:val="00124386"/>
    <w:rsid w:val="002A41D3"/>
    <w:rsid w:val="003F2B6D"/>
    <w:rsid w:val="004236C3"/>
    <w:rsid w:val="00586927"/>
    <w:rsid w:val="00613166"/>
    <w:rsid w:val="008B0780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8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4386"/>
    <w:rPr>
      <w:color w:val="0000FF"/>
      <w:u w:val="single"/>
    </w:rPr>
  </w:style>
  <w:style w:type="paragraph" w:customStyle="1" w:styleId="ConsPlusNormal">
    <w:name w:val="ConsPlusNormal"/>
    <w:rsid w:val="001243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2021-04-09T04:04:00Z</dcterms:created>
  <dcterms:modified xsi:type="dcterms:W3CDTF">2021-04-09T04:04:00Z</dcterms:modified>
</cp:coreProperties>
</file>